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70"/>
      </w:tblGrid>
      <w:tr w:rsidR="00375D32" w:rsidRPr="00375D32" w14:paraId="421B5890" w14:textId="77777777" w:rsidTr="00375D3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3B59C38B" w14:textId="7DAF7705" w:rsidR="00375D32" w:rsidRDefault="00375D32" w:rsidP="00375D32">
            <w:pPr>
              <w:spacing w:after="240"/>
              <w:jc w:val="center"/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  <w:t>Роспотребнадзор информирует!</w:t>
            </w:r>
          </w:p>
          <w:p w14:paraId="540C70FB" w14:textId="4F20E0B8" w:rsidR="00375D32" w:rsidRPr="00375D32" w:rsidRDefault="00375D32" w:rsidP="00375D32">
            <w:pPr>
              <w:spacing w:after="240"/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</w:pPr>
            <w:r w:rsidRPr="00375D32"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  <w:t>Ежегодно по инициативе Всемирной Организации здравоохранения в последнюю неделю апреля проводится Всемирная неделя иммунизации. Данная кампания призвана продемонстрировать коллективные действия, которые необходимы для защиты людей от болезней, предупреждаемых с помощью вакцин.</w:t>
            </w:r>
          </w:p>
          <w:p w14:paraId="7C571DBA" w14:textId="77777777" w:rsidR="00375D32" w:rsidRPr="00375D32" w:rsidRDefault="00375D32" w:rsidP="00375D32">
            <w:pPr>
              <w:spacing w:after="240"/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</w:pPr>
            <w:r w:rsidRPr="00375D32"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  <w:t>В 2024г. кампания по иммунизации</w:t>
            </w:r>
            <w:r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  <w:t xml:space="preserve"> проводится</w:t>
            </w:r>
            <w:r w:rsidRPr="00375D32"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  <w:t xml:space="preserve"> с 22 по 28 апреля</w:t>
            </w:r>
            <w:r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  <w:t>.</w:t>
            </w:r>
          </w:p>
          <w:p w14:paraId="351C72E4" w14:textId="77777777" w:rsidR="00375D32" w:rsidRPr="00375D32" w:rsidRDefault="00375D32" w:rsidP="00375D32">
            <w:pPr>
              <w:spacing w:after="240"/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</w:pPr>
            <w:r w:rsidRPr="00375D32"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  <w:t xml:space="preserve">Конечная цель Всемирной недели иммунизации заключается в том, чтобы больше детей, взрослых и различных групп населения были защищены от </w:t>
            </w:r>
            <w:proofErr w:type="spellStart"/>
            <w:r w:rsidRPr="00375D32"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  <w:t>вакциноконтролируемых</w:t>
            </w:r>
            <w:proofErr w:type="spellEnd"/>
            <w:r w:rsidRPr="00375D32"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  <w:t xml:space="preserve"> заболеваний и могли жить более благополучной и здоровой жизнью.</w:t>
            </w:r>
          </w:p>
          <w:p w14:paraId="1F70544B" w14:textId="77777777" w:rsidR="00375D32" w:rsidRPr="00375D32" w:rsidRDefault="00375D32" w:rsidP="00375D32">
            <w:pPr>
              <w:spacing w:after="240"/>
              <w:jc w:val="center"/>
              <w:rPr>
                <w:rFonts w:ascii="Verdana" w:eastAsia="Times New Roman" w:hAnsi="Verdana" w:cs="Times New Roman"/>
                <w:color w:val="4F4F4F"/>
                <w:sz w:val="18"/>
                <w:szCs w:val="18"/>
                <w:lang w:eastAsia="ru-RU"/>
              </w:rPr>
            </w:pPr>
            <w:r w:rsidRPr="00375D32">
              <w:rPr>
                <w:rFonts w:ascii="Verdana" w:eastAsia="Times New Roman" w:hAnsi="Verdana" w:cs="Times New Roman"/>
                <w:noProof/>
                <w:color w:val="4F4F4F"/>
                <w:sz w:val="18"/>
                <w:szCs w:val="18"/>
                <w:lang w:eastAsia="ru-RU"/>
              </w:rPr>
              <w:drawing>
                <wp:inline distT="0" distB="0" distL="0" distR="0" wp14:anchorId="1188AB65" wp14:editId="4323FD56">
                  <wp:extent cx="7355205" cy="993775"/>
                  <wp:effectExtent l="0" t="0" r="0" b="0"/>
                  <wp:docPr id="1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20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D32">
              <w:rPr>
                <w:rFonts w:ascii="Verdana" w:eastAsia="Times New Roman" w:hAnsi="Verdana" w:cs="Times New Roman"/>
                <w:color w:val="4F4F4F"/>
                <w:sz w:val="18"/>
                <w:szCs w:val="18"/>
                <w:lang w:eastAsia="ru-RU"/>
              </w:rPr>
              <w:t>  </w:t>
            </w:r>
          </w:p>
          <w:p w14:paraId="335E9551" w14:textId="77777777" w:rsidR="00375D32" w:rsidRPr="00375D32" w:rsidRDefault="00375D32" w:rsidP="00375D32">
            <w:pPr>
              <w:spacing w:after="0"/>
              <w:rPr>
                <w:rFonts w:ascii="Verdana" w:eastAsia="Times New Roman" w:hAnsi="Verdana" w:cs="Times New Roman"/>
                <w:color w:val="4F4F4F"/>
                <w:sz w:val="18"/>
                <w:szCs w:val="18"/>
                <w:lang w:eastAsia="ru-RU"/>
              </w:rPr>
            </w:pPr>
          </w:p>
          <w:p w14:paraId="4E93169F" w14:textId="77777777" w:rsidR="00375D32" w:rsidRPr="00375D32" w:rsidRDefault="00375D32" w:rsidP="00375D32">
            <w:pPr>
              <w:spacing w:after="120"/>
              <w:jc w:val="center"/>
              <w:outlineLvl w:val="2"/>
              <w:rPr>
                <w:rFonts w:eastAsia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</w:pPr>
            <w:r w:rsidRPr="00375D32">
              <w:rPr>
                <w:rFonts w:eastAsia="Times New Roman" w:cs="Times New Roman"/>
                <w:b/>
                <w:bCs/>
                <w:color w:val="4F4F4F"/>
                <w:sz w:val="24"/>
                <w:szCs w:val="24"/>
                <w:lang w:eastAsia="ru-RU"/>
              </w:rPr>
              <w:t>Вакцинироваться следует из двух главных соображений - защитить себя и защитить окружающих.</w:t>
            </w:r>
          </w:p>
          <w:p w14:paraId="7BD7B590" w14:textId="77777777" w:rsidR="00375D32" w:rsidRPr="00375D32" w:rsidRDefault="00375D32" w:rsidP="00375D32">
            <w:pPr>
              <w:spacing w:after="240"/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</w:pPr>
            <w:r w:rsidRPr="00375D32"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  <w:t>В Российской Федерации перечень инфекционных заболеваний, прививки от которых являются обязательными, порядок проведения вакцинации определен Федеральным законом от 17.09.1998 № 157-ФЗ «Об иммунопрофилактике инфекционных болезней».</w:t>
            </w:r>
          </w:p>
          <w:p w14:paraId="1D5D536B" w14:textId="77777777" w:rsidR="00375D32" w:rsidRPr="00375D32" w:rsidRDefault="00375D32" w:rsidP="00375D32">
            <w:pPr>
              <w:spacing w:after="240"/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</w:pPr>
            <w:r w:rsidRPr="00375D32"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  <w:t>Федеральный закон устанавливает правовые основы государственной политики в области иммунопрофилактики инфекционных болезней, осуществляемой в целях охраны здоровья и обеспечения санитарно-эпидемиологического благополучия населения Российской Федерации.</w:t>
            </w:r>
          </w:p>
          <w:p w14:paraId="2055FE53" w14:textId="77777777" w:rsidR="00375D32" w:rsidRDefault="00375D32" w:rsidP="00375D32">
            <w:pPr>
              <w:spacing w:after="120"/>
              <w:jc w:val="center"/>
              <w:outlineLvl w:val="2"/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</w:pPr>
            <w:r w:rsidRPr="00375D32"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  <w:t>Данным федеральным законом устанавливается национальный календарь профилактических прививок</w:t>
            </w:r>
            <w:r>
              <w:rPr>
                <w:rFonts w:eastAsia="Times New Roman" w:cs="Times New Roman"/>
                <w:color w:val="4F4F4F"/>
                <w:sz w:val="24"/>
                <w:szCs w:val="24"/>
                <w:lang w:eastAsia="ru-RU"/>
              </w:rPr>
              <w:t>.</w:t>
            </w:r>
          </w:p>
          <w:p w14:paraId="419C1565" w14:textId="1E0A7073" w:rsidR="00375D32" w:rsidRPr="00375D32" w:rsidRDefault="00375D32" w:rsidP="00375D32">
            <w:pPr>
              <w:spacing w:after="120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F4F4F"/>
                <w:sz w:val="23"/>
                <w:szCs w:val="23"/>
                <w:lang w:eastAsia="ru-RU"/>
              </w:rPr>
            </w:pPr>
          </w:p>
          <w:p w14:paraId="41F7C575" w14:textId="77777777" w:rsidR="00375D32" w:rsidRPr="00375D32" w:rsidRDefault="00375D32" w:rsidP="00375D32">
            <w:pPr>
              <w:spacing w:after="240"/>
              <w:jc w:val="center"/>
              <w:rPr>
                <w:rFonts w:ascii="Verdana" w:eastAsia="Times New Roman" w:hAnsi="Verdana" w:cs="Times New Roman"/>
                <w:color w:val="4F4F4F"/>
                <w:sz w:val="18"/>
                <w:szCs w:val="18"/>
                <w:lang w:eastAsia="ru-RU"/>
              </w:rPr>
            </w:pPr>
            <w:r w:rsidRPr="00375D32">
              <w:rPr>
                <w:rFonts w:ascii="Verdana" w:eastAsia="Times New Roman" w:hAnsi="Verdana" w:cs="Times New Roman"/>
                <w:noProof/>
                <w:color w:val="4F4F4F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83E40F6" wp14:editId="174EF81C">
                  <wp:extent cx="6607810" cy="5470525"/>
                  <wp:effectExtent l="0" t="0" r="254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7810" cy="547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D32">
              <w:rPr>
                <w:rFonts w:ascii="Verdana" w:eastAsia="Times New Roman" w:hAnsi="Verdana" w:cs="Times New Roman"/>
                <w:color w:val="4F4F4F"/>
                <w:sz w:val="18"/>
                <w:szCs w:val="18"/>
                <w:lang w:eastAsia="ru-RU"/>
              </w:rPr>
              <w:t>  </w:t>
            </w:r>
          </w:p>
          <w:p w14:paraId="6042A331" w14:textId="77777777" w:rsidR="00375D32" w:rsidRPr="00375D32" w:rsidRDefault="00375D32" w:rsidP="00375D32">
            <w:pPr>
              <w:spacing w:after="240"/>
              <w:jc w:val="center"/>
              <w:rPr>
                <w:rFonts w:ascii="Verdana" w:eastAsia="Times New Roman" w:hAnsi="Verdana" w:cs="Times New Roman"/>
                <w:color w:val="4F4F4F"/>
                <w:sz w:val="18"/>
                <w:szCs w:val="18"/>
                <w:lang w:eastAsia="ru-RU"/>
              </w:rPr>
            </w:pPr>
            <w:r w:rsidRPr="00375D32">
              <w:rPr>
                <w:rFonts w:ascii="Verdana" w:eastAsia="Times New Roman" w:hAnsi="Verdana" w:cs="Times New Roman"/>
                <w:noProof/>
                <w:color w:val="4F4F4F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B90FC60" wp14:editId="142EBD2E">
                  <wp:extent cx="7355205" cy="5398770"/>
                  <wp:effectExtent l="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205" cy="539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D32">
              <w:rPr>
                <w:rFonts w:ascii="Verdana" w:eastAsia="Times New Roman" w:hAnsi="Verdana" w:cs="Times New Roman"/>
                <w:color w:val="4F4F4F"/>
                <w:sz w:val="18"/>
                <w:szCs w:val="18"/>
                <w:lang w:eastAsia="ru-RU"/>
              </w:rPr>
              <w:t>  </w:t>
            </w:r>
          </w:p>
          <w:p w14:paraId="777B8602" w14:textId="77777777" w:rsidR="00375D32" w:rsidRPr="00375D32" w:rsidRDefault="00375D32" w:rsidP="00375D32">
            <w:pPr>
              <w:spacing w:after="0"/>
              <w:rPr>
                <w:rFonts w:ascii="Verdana" w:eastAsia="Times New Roman" w:hAnsi="Verdana" w:cs="Times New Roman"/>
                <w:color w:val="4F4F4F"/>
                <w:sz w:val="18"/>
                <w:szCs w:val="18"/>
                <w:lang w:eastAsia="ru-RU"/>
              </w:rPr>
            </w:pPr>
          </w:p>
          <w:p w14:paraId="1C855505" w14:textId="7D90E186" w:rsidR="00375D32" w:rsidRPr="00375D32" w:rsidRDefault="00375D32" w:rsidP="00195FB8">
            <w:pPr>
              <w:spacing w:after="240"/>
              <w:jc w:val="center"/>
              <w:rPr>
                <w:rFonts w:ascii="Verdana" w:eastAsia="Times New Roman" w:hAnsi="Verdana" w:cs="Times New Roman"/>
                <w:color w:val="4F4F4F"/>
                <w:sz w:val="18"/>
                <w:szCs w:val="18"/>
                <w:lang w:eastAsia="ru-RU"/>
              </w:rPr>
            </w:pPr>
            <w:r w:rsidRPr="00375D32">
              <w:rPr>
                <w:rFonts w:ascii="Verdana" w:eastAsia="Times New Roman" w:hAnsi="Verdana" w:cs="Times New Roman"/>
                <w:noProof/>
                <w:color w:val="4F4F4F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01C3A11" wp14:editId="4D6A80B7">
                  <wp:extent cx="9332898" cy="5972672"/>
                  <wp:effectExtent l="0" t="0" r="1905" b="9525"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609" cy="60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D32">
              <w:rPr>
                <w:rFonts w:ascii="Verdana" w:eastAsia="Times New Roman" w:hAnsi="Verdana" w:cs="Times New Roman"/>
                <w:noProof/>
                <w:color w:val="4F4F4F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ED2DFF3" wp14:editId="59A5FBDC">
                  <wp:extent cx="9079761" cy="6400248"/>
                  <wp:effectExtent l="0" t="0" r="7620" b="635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2425" cy="643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D32">
              <w:rPr>
                <w:rFonts w:ascii="Verdana" w:eastAsia="Times New Roman" w:hAnsi="Verdana" w:cs="Times New Roman"/>
                <w:color w:val="4F4F4F"/>
                <w:sz w:val="18"/>
                <w:szCs w:val="18"/>
                <w:lang w:eastAsia="ru-RU"/>
              </w:rPr>
              <w:t>  </w:t>
            </w:r>
          </w:p>
        </w:tc>
      </w:tr>
    </w:tbl>
    <w:p w14:paraId="40F04CDB" w14:textId="4021F171" w:rsidR="00F12C76" w:rsidRDefault="00F12C76" w:rsidP="00195FB8">
      <w:pPr>
        <w:spacing w:after="0"/>
        <w:ind w:firstLine="709"/>
        <w:jc w:val="both"/>
      </w:pPr>
    </w:p>
    <w:sectPr w:rsidR="00F12C76" w:rsidSect="00DB3BCB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D32"/>
    <w:rsid w:val="00195FB8"/>
    <w:rsid w:val="00375D32"/>
    <w:rsid w:val="004A5BBE"/>
    <w:rsid w:val="006C0B77"/>
    <w:rsid w:val="008242FF"/>
    <w:rsid w:val="00870751"/>
    <w:rsid w:val="00922C48"/>
    <w:rsid w:val="00B915B7"/>
    <w:rsid w:val="00DB3BC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70A94"/>
  <w15:chartTrackingRefBased/>
  <w15:docId w15:val="{62797303-432C-43DE-9FB7-BDED16BD7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2024-04-15T11:48:00Z</cp:lastPrinted>
  <dcterms:created xsi:type="dcterms:W3CDTF">2024-04-15T11:37:00Z</dcterms:created>
  <dcterms:modified xsi:type="dcterms:W3CDTF">2024-04-15T11:51:00Z</dcterms:modified>
</cp:coreProperties>
</file>