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D1" w:rsidRPr="0098728E" w:rsidRDefault="00BD597E" w:rsidP="0098728E">
      <w:pPr>
        <w:ind w:firstLine="42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</w:p>
    <w:p w:rsidR="003019D1" w:rsidRPr="0098728E" w:rsidRDefault="00BD597E" w:rsidP="0098728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ind w:firstLine="426"/>
        <w:jc w:val="center"/>
        <w:rPr>
          <w:b/>
          <w:color w:val="222222"/>
          <w:sz w:val="33"/>
          <w:szCs w:val="33"/>
          <w:lang w:val="ru-RU"/>
        </w:rPr>
      </w:pPr>
      <w:r w:rsidRPr="0098728E">
        <w:rPr>
          <w:b/>
          <w:color w:val="222222"/>
          <w:sz w:val="33"/>
          <w:szCs w:val="33"/>
          <w:lang w:val="ru-RU"/>
        </w:rPr>
        <w:t>Положение о внутреннем контроле</w:t>
      </w:r>
    </w:p>
    <w:p w:rsidR="003019D1" w:rsidRPr="0098728E" w:rsidRDefault="00BD597E" w:rsidP="0098728E">
      <w:pPr>
        <w:spacing w:line="600" w:lineRule="atLeast"/>
        <w:ind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8728E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внутриведомственные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Внутренний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019D1" w:rsidRPr="0098728E" w:rsidRDefault="00BD597E" w:rsidP="0098728E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субсидий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платной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Default="00BD597E" w:rsidP="0098728E">
      <w:pPr>
        <w:numPr>
          <w:ilvl w:val="0"/>
          <w:numId w:val="2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2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2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сторонние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аудиторы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привлекаемые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методологии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Минфином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блюдение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регулирующего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3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экономности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019D1" w:rsidRPr="0098728E" w:rsidRDefault="00BD597E" w:rsidP="0098728E">
      <w:pPr>
        <w:numPr>
          <w:ilvl w:val="0"/>
          <w:numId w:val="4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4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гламентам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полномочиям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4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4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позволяющий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ринципы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019D1" w:rsidRPr="0098728E" w:rsidRDefault="00BD597E" w:rsidP="0098728E">
      <w:pPr>
        <w:numPr>
          <w:ilvl w:val="0"/>
          <w:numId w:val="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принцип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Неуклонное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точное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независимости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функциона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независимы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взаимосвязей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5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spacing w:line="600" w:lineRule="atLeast"/>
        <w:ind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8728E">
        <w:rPr>
          <w:b/>
          <w:bCs/>
          <w:color w:val="252525"/>
          <w:spacing w:val="-2"/>
          <w:sz w:val="28"/>
          <w:szCs w:val="28"/>
          <w:lang w:val="ru-RU"/>
        </w:rPr>
        <w:t>2. Система внутреннего контроля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точность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предотвращение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6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добросовестностью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728E" w:rsidRDefault="00BD597E" w:rsidP="0098728E">
      <w:pPr>
        <w:spacing w:before="0" w:beforeAutospacing="0" w:after="0" w:afterAutospacing="0"/>
        <w:ind w:firstLine="426"/>
        <w:jc w:val="both"/>
        <w:rPr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самоконтроль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28E" w:rsidRDefault="00BD597E" w:rsidP="0098728E">
      <w:pPr>
        <w:spacing w:before="0" w:beforeAutospacing="0" w:after="0" w:afterAutospacing="0"/>
        <w:ind w:firstLine="426"/>
        <w:jc w:val="both"/>
        <w:rPr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подчиненности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подведомственности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смежный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728E" w:rsidRDefault="00BD597E" w:rsidP="0098728E">
      <w:pPr>
        <w:spacing w:before="0" w:beforeAutospacing="0" w:after="0" w:afterAutospacing="0"/>
        <w:ind w:firstLine="426"/>
        <w:jc w:val="both"/>
        <w:rPr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визуальные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рикладных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28E" w:rsidRDefault="00BD597E" w:rsidP="0098728E">
      <w:pPr>
        <w:spacing w:before="0" w:beforeAutospacing="0" w:after="0" w:afterAutospacing="0"/>
        <w:ind w:firstLine="426"/>
        <w:jc w:val="both"/>
        <w:rPr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автоматические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прикладных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смешанные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прикладных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автоматизаци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сплошной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выборочный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Default="00BD597E" w:rsidP="0098728E">
      <w:pPr>
        <w:numPr>
          <w:ilvl w:val="0"/>
          <w:numId w:val="7"/>
        </w:numPr>
        <w:ind w:left="780" w:right="180" w:firstLine="426"/>
        <w:contextualSpacing/>
        <w:rPr>
          <w:rFonts w:hAnsi="Times New Roman" w:cs="Times New Roman"/>
          <w:color w:val="000000"/>
          <w:sz w:val="24"/>
          <w:szCs w:val="24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ументального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справок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бухгалтерскую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тветствия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соотнесение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поступлением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сделок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поставщиками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покупателями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проч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дебиторами</w:t>
      </w:r>
      <w:proofErr w:type="gramEnd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сальдо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активный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пассивный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пассивный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сальдо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остатками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разграничение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ротация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инвентаризаци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7"/>
        </w:numPr>
        <w:ind w:left="78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справочникам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бес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перебойного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логическая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арифметическая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Исключается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исправлений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spacing w:line="600" w:lineRule="atLeast"/>
        <w:ind w:firstLine="426"/>
        <w:jc w:val="both"/>
        <w:rPr>
          <w:b/>
          <w:bCs/>
          <w:color w:val="252525"/>
          <w:spacing w:val="-2"/>
          <w:sz w:val="28"/>
          <w:szCs w:val="28"/>
        </w:rPr>
      </w:pPr>
      <w:r w:rsidRPr="0098728E">
        <w:rPr>
          <w:b/>
          <w:bCs/>
          <w:color w:val="252525"/>
          <w:spacing w:val="-2"/>
          <w:sz w:val="28"/>
          <w:szCs w:val="28"/>
        </w:rPr>
        <w:t>3. Организация внутреннего контроля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последующий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целесообразной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правомерной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смет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визирование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урегулирование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обоснованности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визирование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визирование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вытекают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юридической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назначений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выплатами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налоговой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недвижимостью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визирования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3019D1" w:rsidP="0098728E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автоматическая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сопоставления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аналитики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расхождениях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ошибочной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ежедневные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еженедельные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расчетно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платежных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ведомостей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платежных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является</w:t>
      </w:r>
      <w:proofErr w:type="spellEnd"/>
      <w: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отражающих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лимита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хранением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оприходования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банке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подотчетных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оправдательных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взысканием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погашением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аналитического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синтетическим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оборотная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аличия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госзадание</w:t>
      </w:r>
      <w:proofErr w:type="spellEnd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методологии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3019D1" w:rsidP="0098728E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019D1" w:rsidRPr="0098728E" w:rsidRDefault="00BD597E" w:rsidP="0098728E">
      <w:pPr>
        <w:numPr>
          <w:ilvl w:val="0"/>
          <w:numId w:val="10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0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унифицированной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0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подписей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передал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этого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каждому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из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них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главный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бухгалтер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направляет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уведомление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не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позднее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одного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рабочего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дня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со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дня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истечения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срока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представления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докум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ента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графику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Форма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уведомления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утверждена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приложении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учетной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политике</w:t>
      </w:r>
      <w:r w:rsidRPr="0098728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Последующий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нвентаризаций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незаконного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1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внезапная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1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1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внесением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закупках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торговых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точках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3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ментальные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3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Последующий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внеплановых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019D1" w:rsidRDefault="00BD597E" w:rsidP="0098728E">
      <w:pPr>
        <w:numPr>
          <w:ilvl w:val="0"/>
          <w:numId w:val="14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14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14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</w:t>
      </w:r>
      <w:r>
        <w:rPr>
          <w:rFonts w:hAnsi="Times New Roman" w:cs="Times New Roman"/>
          <w:color w:val="000000"/>
          <w:sz w:val="24"/>
          <w:szCs w:val="24"/>
        </w:rPr>
        <w:t>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Default="00BD597E" w:rsidP="0098728E">
      <w:pPr>
        <w:numPr>
          <w:ilvl w:val="0"/>
          <w:numId w:val="14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019D1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019D1" w:rsidRPr="0098728E" w:rsidRDefault="00BD597E" w:rsidP="0098728E">
      <w:pPr>
        <w:numPr>
          <w:ilvl w:val="0"/>
          <w:numId w:val="1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регулирующего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5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15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внеплановой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отношен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зультаты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прилагаться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таковые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выявлены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едопущению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019D1" w:rsidRPr="0098728E" w:rsidRDefault="00BD597E" w:rsidP="0098728E">
      <w:pPr>
        <w:numPr>
          <w:ilvl w:val="0"/>
          <w:numId w:val="1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1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6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6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допустившие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абатывается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proofErr w:type="gramEnd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неисполнении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spacing w:line="600" w:lineRule="atLeast"/>
        <w:ind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8728E">
        <w:rPr>
          <w:b/>
          <w:bCs/>
          <w:color w:val="252525"/>
          <w:spacing w:val="-2"/>
          <w:sz w:val="28"/>
          <w:szCs w:val="28"/>
          <w:lang w:val="ru-RU"/>
        </w:rPr>
        <w:t>4. Субъекты внутреннего контроля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1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1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17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7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сторонние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аудиторы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привлекаемые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Разграничение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задействованных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spacing w:line="600" w:lineRule="atLeast"/>
        <w:ind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8728E">
        <w:rPr>
          <w:b/>
          <w:bCs/>
          <w:color w:val="252525"/>
          <w:spacing w:val="-2"/>
          <w:sz w:val="28"/>
          <w:szCs w:val="28"/>
          <w:lang w:val="ru-RU"/>
        </w:rPr>
        <w:t xml:space="preserve">5. </w:t>
      </w:r>
      <w:r w:rsidRPr="0098728E">
        <w:rPr>
          <w:b/>
          <w:bCs/>
          <w:color w:val="252525"/>
          <w:spacing w:val="-2"/>
          <w:sz w:val="28"/>
          <w:szCs w:val="28"/>
          <w:lang w:val="ru-RU"/>
        </w:rPr>
        <w:t>Права комиссии по проведению внутренних проверок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проверяемого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архивы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машинных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использующих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населением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ерять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ККМ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ознакомляться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ительными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регулирующими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хозяйственную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ознакомляться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перепиской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вышестоящими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деловыми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обследовать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преследоваться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состоя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рациональности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хронометраж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фотография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моментальных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фотографий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напряженности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ыработки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подотчетных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начислений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внебюджетные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проверяемым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8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обусловленные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spacing w:before="0" w:beforeAutospacing="0" w:after="0" w:afterAutospacing="0"/>
        <w:ind w:firstLine="426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98728E">
        <w:rPr>
          <w:b/>
          <w:bCs/>
          <w:color w:val="252525"/>
          <w:spacing w:val="-2"/>
          <w:sz w:val="48"/>
          <w:szCs w:val="48"/>
          <w:lang w:val="ru-RU"/>
        </w:rPr>
        <w:t xml:space="preserve">6. </w:t>
      </w:r>
      <w:r w:rsidRPr="0098728E">
        <w:rPr>
          <w:b/>
          <w:bCs/>
          <w:color w:val="252525"/>
          <w:spacing w:val="-2"/>
          <w:sz w:val="28"/>
          <w:szCs w:val="28"/>
          <w:lang w:val="ru-RU"/>
        </w:rPr>
        <w:t>Порядок формирования, утверждения и актуализации карт</w:t>
      </w:r>
      <w:r w:rsidRPr="0098728E">
        <w:rPr>
          <w:b/>
          <w:bCs/>
          <w:color w:val="252525"/>
          <w:spacing w:val="-2"/>
          <w:sz w:val="28"/>
          <w:szCs w:val="28"/>
        </w:rPr>
        <w:t> </w:t>
      </w:r>
      <w:r w:rsidRPr="0098728E">
        <w:rPr>
          <w:b/>
          <w:bCs/>
          <w:color w:val="252525"/>
          <w:spacing w:val="-2"/>
          <w:sz w:val="28"/>
          <w:szCs w:val="28"/>
          <w:lang w:val="ru-RU"/>
        </w:rPr>
        <w:t>внутреннего контроля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очередной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728E" w:rsidRDefault="00BD597E" w:rsidP="0098728E">
      <w:pPr>
        <w:spacing w:before="0" w:beforeAutospacing="0" w:after="0" w:afterAutospacing="0"/>
        <w:ind w:firstLine="426"/>
        <w:jc w:val="both"/>
        <w:rPr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28E" w:rsidRDefault="00BD597E" w:rsidP="0098728E">
      <w:pPr>
        <w:spacing w:before="0" w:beforeAutospacing="0" w:after="0" w:afterAutospacing="0"/>
        <w:ind w:firstLine="426"/>
        <w:jc w:val="both"/>
        <w:rPr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алее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выявляются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отражаемой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выборочного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очере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19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19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определяющих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увольнением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используемое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занесения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проставлять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ознакомлении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5E1E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обязанностью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98728E">
        <w:rPr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B65E1E" w:rsidRDefault="00BD597E" w:rsidP="00B65E1E">
      <w:pPr>
        <w:spacing w:line="600" w:lineRule="atLeast"/>
        <w:ind w:firstLine="426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7. Оценка </w:t>
      </w: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>рисков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B65E1E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наступление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негативно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повлияет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B65E1E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несвоевременность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B65E1E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представлениях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предписаниях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рекомендациях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предложениях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правоотноше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содержащейся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«вероятность»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характеризующему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ожидание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негативно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влияющего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«последствия»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характеризующему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наносимого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существенность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налагаемых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санкций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допущенное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вероятности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имеющая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B65E1E">
      <w:pPr>
        <w:numPr>
          <w:ilvl w:val="0"/>
          <w:numId w:val="20"/>
        </w:numPr>
        <w:ind w:left="78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«вероятность»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невероятный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B65E1E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="00B65E1E" w:rsidRPr="00B65E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маловероятный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B65E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вероятный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80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ожидаемый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80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20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«последствия»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умеренный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вероятности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19D1" w:rsidRPr="0098728E" w:rsidRDefault="00BD597E" w:rsidP="0098728E">
      <w:pPr>
        <w:numPr>
          <w:ilvl w:val="0"/>
          <w:numId w:val="2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недостаточность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регулирющим</w:t>
      </w:r>
      <w:proofErr w:type="spellEnd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2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2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низкое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несвоевременность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2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приемка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кассовый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расход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ляются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19D1" w:rsidRPr="0098728E" w:rsidRDefault="00BD597E" w:rsidP="0098728E">
      <w:pPr>
        <w:numPr>
          <w:ilvl w:val="0"/>
          <w:numId w:val="2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разграничения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выводу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2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неэффективность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019D1" w:rsidRPr="0098728E" w:rsidRDefault="00BD597E" w:rsidP="0098728E">
      <w:pPr>
        <w:numPr>
          <w:ilvl w:val="0"/>
          <w:numId w:val="21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укомплектованность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квали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фикации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7.4.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«средний»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«высокий»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«очень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высокий»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B65E1E" w:rsidRDefault="00BD597E" w:rsidP="00B65E1E">
      <w:pPr>
        <w:spacing w:before="0" w:beforeAutospacing="0" w:after="0" w:afterAutospacing="0"/>
        <w:ind w:firstLine="426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>8. Порядок ведения, учета и хранения регистров (журналов)</w:t>
      </w:r>
      <w:r w:rsidRPr="00B65E1E">
        <w:rPr>
          <w:b/>
          <w:bCs/>
          <w:color w:val="252525"/>
          <w:spacing w:val="-2"/>
          <w:sz w:val="28"/>
          <w:szCs w:val="28"/>
        </w:rPr>
        <w:t> </w:t>
      </w: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>внутреннего контроля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Выявл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предлагаемых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журналах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98728E">
        <w:rPr>
          <w:lang w:val="ru-RU"/>
        </w:rPr>
        <w:br/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заносится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исправлений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B65E1E" w:rsidRDefault="00BD597E" w:rsidP="00B65E1E">
      <w:pPr>
        <w:spacing w:line="600" w:lineRule="atLeast"/>
        <w:ind w:firstLine="426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>9. Ответственность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документирование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вверенных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Костомарова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допустившие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дисциплинарную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B65E1E" w:rsidRDefault="00BD597E" w:rsidP="00B65E1E">
      <w:pPr>
        <w:spacing w:line="600" w:lineRule="atLeast"/>
        <w:ind w:firstLine="426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 xml:space="preserve">10. Оценка состояния системы </w:t>
      </w: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>финансового контроля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Непосредственная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адекватности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внутреннему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внутреннему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proofErr w:type="gramEnd"/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B65E1E" w:rsidRDefault="00BD597E" w:rsidP="00B65E1E">
      <w:pPr>
        <w:spacing w:line="600" w:lineRule="atLeast"/>
        <w:ind w:firstLine="426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11. Заключительные положения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11.1.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98728E" w:rsidRDefault="00BD597E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вступят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противоречие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утрачивают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преимущественн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872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19D1" w:rsidRPr="00B65E1E" w:rsidRDefault="00BD597E" w:rsidP="00B65E1E">
      <w:pPr>
        <w:ind w:firstLine="426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>Г</w:t>
      </w:r>
      <w:r w:rsidRPr="00B65E1E">
        <w:rPr>
          <w:b/>
          <w:bCs/>
          <w:color w:val="252525"/>
          <w:spacing w:val="-2"/>
          <w:sz w:val="28"/>
          <w:szCs w:val="28"/>
          <w:lang w:val="ru-RU"/>
        </w:rPr>
        <w:t>рафик проведения внутренних проверок финансово-хозяйственной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8"/>
        <w:gridCol w:w="2929"/>
        <w:gridCol w:w="2256"/>
        <w:gridCol w:w="1523"/>
        <w:gridCol w:w="2523"/>
      </w:tblGrid>
      <w:tr w:rsidR="003019D1" w:rsidTr="00B65E1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D1" w:rsidRDefault="00BD597E" w:rsidP="00B65E1E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D1" w:rsidRPr="0098728E" w:rsidRDefault="00BD597E" w:rsidP="00B65E1E">
            <w:pPr>
              <w:jc w:val="center"/>
              <w:rPr>
                <w:lang w:val="ru-RU"/>
              </w:rPr>
            </w:pPr>
            <w:r w:rsidRPr="0098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</w:t>
            </w:r>
            <w:r w:rsidRPr="0098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проводится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проверка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D1" w:rsidRDefault="00BD597E" w:rsidP="00B65E1E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3019D1" w:rsidTr="00B65E1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Pr="0098728E" w:rsidRDefault="00BD597E" w:rsidP="00B65E1E">
            <w:pPr>
              <w:ind w:firstLine="426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кассы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bookmarkStart w:id="0" w:name="_GoBack"/>
            <w:bookmarkEnd w:id="0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Pr="0098728E" w:rsidRDefault="00B65E1E" w:rsidP="00B65E1E">
            <w:pPr>
              <w:ind w:firstLine="426"/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</w:t>
            </w:r>
            <w:r w:rsidR="00BD597E"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spellEnd"/>
            <w:r w:rsidR="00BD597E"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597E"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="00BD597E" w:rsidRPr="0098728E">
              <w:rPr>
                <w:lang w:val="ru-RU"/>
              </w:rPr>
              <w:br/>
            </w:r>
            <w:r w:rsidR="00BD597E"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="00BD59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597E"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="00BD597E" w:rsidRPr="0098728E">
              <w:rPr>
                <w:lang w:val="ru-RU"/>
              </w:rPr>
              <w:br/>
            </w:r>
            <w:r w:rsidR="00BD597E"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B65E1E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65E1E" w:rsidP="0098728E">
            <w:pPr>
              <w:ind w:firstLine="426"/>
              <w:jc w:val="both"/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8728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</w:p>
        </w:tc>
      </w:tr>
      <w:tr w:rsidR="003019D1" w:rsidTr="00B65E1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Pr="0098728E" w:rsidRDefault="00BD597E" w:rsidP="0098728E">
            <w:pPr>
              <w:ind w:firstLine="426"/>
              <w:jc w:val="both"/>
              <w:rPr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лимита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кассе</w:t>
            </w:r>
            <w:r w:rsidR="00B65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(при наличии движения по кассе)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B65E1E">
            <w:pPr>
              <w:ind w:firstLine="426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</w:t>
            </w:r>
            <w:proofErr w:type="spellEnd"/>
            <w:r w:rsidR="00B65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годно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Pr="00B65E1E" w:rsidRDefault="00B65E1E" w:rsidP="00B65E1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01 декабря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65E1E" w:rsidP="0098728E">
            <w:pPr>
              <w:ind w:firstLine="426"/>
              <w:jc w:val="both"/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8728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</w:p>
        </w:tc>
      </w:tr>
      <w:tr w:rsidR="003019D1" w:rsidRPr="0098728E" w:rsidTr="00B65E1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Pr="0098728E" w:rsidRDefault="00BD597E" w:rsidP="0098728E">
            <w:pPr>
              <w:ind w:firstLine="426"/>
              <w:jc w:val="both"/>
              <w:rPr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поставщиками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  <w:p w:rsidR="003019D1" w:rsidRDefault="00BD597E" w:rsidP="0098728E">
            <w:pPr>
              <w:ind w:firstLine="4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июля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B65E1E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E1E" w:rsidRDefault="00BD597E" w:rsidP="00B65E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  <w:p w:rsidR="003019D1" w:rsidRPr="0098728E" w:rsidRDefault="00BD597E" w:rsidP="00B65E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8728E">
              <w:rPr>
                <w:lang w:val="ru-RU"/>
              </w:rPr>
              <w:br/>
            </w:r>
            <w:r w:rsidR="00B65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</w:p>
        </w:tc>
      </w:tr>
      <w:tr w:rsidR="003019D1" w:rsidRPr="0098728E" w:rsidTr="00B65E1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Pr="0098728E" w:rsidRDefault="00BD597E" w:rsidP="0098728E">
            <w:pPr>
              <w:ind w:firstLine="426"/>
              <w:jc w:val="both"/>
              <w:rPr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правильности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Казначейством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финансовым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налоговыми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внебюджетными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фондами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728E">
              <w:rPr>
                <w:lang w:val="ru-RU"/>
              </w:rPr>
              <w:br/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B65E1E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Pr="0098728E" w:rsidRDefault="00BD597E" w:rsidP="0098728E">
            <w:pPr>
              <w:ind w:firstLine="426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  <w:p w:rsidR="003019D1" w:rsidRPr="0098728E" w:rsidRDefault="00B65E1E" w:rsidP="0098728E">
            <w:pPr>
              <w:ind w:firstLine="426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8728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</w:p>
        </w:tc>
      </w:tr>
      <w:tr w:rsidR="003019D1" w:rsidTr="00B65E1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B65E1E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3019D1" w:rsidTr="00B65E1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B65E1E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D1" w:rsidRDefault="00BD597E" w:rsidP="0098728E">
            <w:pPr>
              <w:ind w:firstLine="42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</w:tbl>
    <w:p w:rsidR="003019D1" w:rsidRDefault="003019D1" w:rsidP="0098728E">
      <w:pPr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</w:p>
    <w:p w:rsidR="00BD597E" w:rsidRDefault="00BD597E" w:rsidP="0098728E">
      <w:pPr>
        <w:ind w:firstLine="426"/>
        <w:jc w:val="both"/>
      </w:pPr>
    </w:p>
    <w:sectPr w:rsidR="00BD597E" w:rsidSect="0098728E">
      <w:pgSz w:w="11907" w:h="16839"/>
      <w:pgMar w:top="426" w:right="708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96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B2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37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D2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66D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E6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441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444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67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B7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F1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840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62F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B0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27C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20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F09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37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F12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65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3"/>
  </w:num>
  <w:num w:numId="5">
    <w:abstractNumId w:val="5"/>
  </w:num>
  <w:num w:numId="6">
    <w:abstractNumId w:val="13"/>
  </w:num>
  <w:num w:numId="7">
    <w:abstractNumId w:val="1"/>
  </w:num>
  <w:num w:numId="8">
    <w:abstractNumId w:val="8"/>
  </w:num>
  <w:num w:numId="9">
    <w:abstractNumId w:val="9"/>
  </w:num>
  <w:num w:numId="10">
    <w:abstractNumId w:val="16"/>
  </w:num>
  <w:num w:numId="11">
    <w:abstractNumId w:val="6"/>
  </w:num>
  <w:num w:numId="12">
    <w:abstractNumId w:val="18"/>
  </w:num>
  <w:num w:numId="13">
    <w:abstractNumId w:val="2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  <w:num w:numId="18">
    <w:abstractNumId w:val="12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019D1"/>
    <w:rsid w:val="003514A0"/>
    <w:rsid w:val="004F7E17"/>
    <w:rsid w:val="005A05CE"/>
    <w:rsid w:val="00653AF6"/>
    <w:rsid w:val="007C6955"/>
    <w:rsid w:val="0098728E"/>
    <w:rsid w:val="00B65E1E"/>
    <w:rsid w:val="00B73A5A"/>
    <w:rsid w:val="00BD597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3276"/>
  <w15:docId w15:val="{41D3F97F-9C44-4D75-9FBF-2B12C6D0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4150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Группы Актион</dc:description>
  <cp:lastModifiedBy>buh1-92</cp:lastModifiedBy>
  <cp:revision>2</cp:revision>
  <dcterms:created xsi:type="dcterms:W3CDTF">2025-12-18T07:00:00Z</dcterms:created>
  <dcterms:modified xsi:type="dcterms:W3CDTF">2025-12-18T07:00:00Z</dcterms:modified>
</cp:coreProperties>
</file>